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5E0" w:rsidRDefault="009125E0" w:rsidP="009125E0">
      <w:pPr>
        <w:ind w:left="567"/>
        <w:rPr>
          <w:b/>
          <w:sz w:val="28"/>
          <w:szCs w:val="28"/>
        </w:rPr>
      </w:pPr>
      <w:r w:rsidRPr="00F50108">
        <w:rPr>
          <w:b/>
          <w:noProof/>
          <w:sz w:val="32"/>
          <w:szCs w:val="32"/>
          <w:lang w:val="en-GB" w:eastAsia="en-GB"/>
        </w:rPr>
        <w:drawing>
          <wp:inline distT="0" distB="0" distL="0" distR="0" wp14:anchorId="1D0C9BCA" wp14:editId="07C1574C">
            <wp:extent cx="1749778" cy="1114245"/>
            <wp:effectExtent l="0" t="0" r="0" b="0"/>
            <wp:docPr id="3" name="Picture 3" descr="C:\Users\HSmyth\AppData\Local\Microsoft\Windows\INetCache\Content.Outlook\TD8ZRDTD\3799 - HU 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myth\AppData\Local\Microsoft\Windows\INetCache\Content.Outlook\TD8ZRDTD\3799 - HU Logo_.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5342" cy="1149627"/>
                    </a:xfrm>
                    <a:prstGeom prst="rect">
                      <a:avLst/>
                    </a:prstGeom>
                    <a:noFill/>
                    <a:ln>
                      <a:noFill/>
                    </a:ln>
                  </pic:spPr>
                </pic:pic>
              </a:graphicData>
            </a:graphic>
          </wp:inline>
        </w:drawing>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F60EE7">
        <w:rPr>
          <w:noProof/>
          <w:lang w:val="en-GB" w:eastAsia="en-GB"/>
        </w:rPr>
        <w:drawing>
          <wp:inline distT="0" distB="0" distL="0" distR="0" wp14:anchorId="2ED40CAB" wp14:editId="17F6CB53">
            <wp:extent cx="1765300" cy="1189726"/>
            <wp:effectExtent l="0" t="0" r="6350" b="0"/>
            <wp:docPr id="2" name="Picture 2" descr="P:\Communications\Branding &amp; Logos\Logos\FOR STAFF USE\Labour-relations-agency-logo-stacked-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mmunications\Branding &amp; Logos\Logos\FOR STAFF USE\Labour-relations-agency-logo-stacked-strapli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3007" cy="1282534"/>
                    </a:xfrm>
                    <a:prstGeom prst="rect">
                      <a:avLst/>
                    </a:prstGeom>
                    <a:noFill/>
                    <a:ln>
                      <a:noFill/>
                    </a:ln>
                  </pic:spPr>
                </pic:pic>
              </a:graphicData>
            </a:graphic>
          </wp:inline>
        </w:drawing>
      </w:r>
      <w:bookmarkStart w:id="0" w:name="_GoBack"/>
      <w:bookmarkEnd w:id="0"/>
    </w:p>
    <w:p w:rsidR="009125E0" w:rsidRDefault="009125E0" w:rsidP="009125E0">
      <w:pPr>
        <w:ind w:left="567"/>
        <w:rPr>
          <w:b/>
          <w:sz w:val="28"/>
          <w:szCs w:val="28"/>
        </w:rPr>
      </w:pPr>
    </w:p>
    <w:p w:rsidR="001A73EB" w:rsidRDefault="009125E0" w:rsidP="009125E0">
      <w:pPr>
        <w:ind w:left="-284"/>
        <w:jc w:val="center"/>
        <w:rPr>
          <w:b/>
          <w:sz w:val="28"/>
          <w:szCs w:val="28"/>
        </w:rPr>
      </w:pPr>
      <w:r w:rsidRPr="009125E0">
        <w:rPr>
          <w:b/>
          <w:sz w:val="28"/>
          <w:szCs w:val="28"/>
        </w:rPr>
        <w:t>Employers Checklist</w:t>
      </w:r>
    </w:p>
    <w:p w:rsidR="009125E0" w:rsidRPr="009125E0" w:rsidRDefault="009125E0" w:rsidP="009125E0">
      <w:pPr>
        <w:ind w:left="567"/>
        <w:jc w:val="center"/>
        <w:rPr>
          <w:b/>
          <w:sz w:val="24"/>
          <w:szCs w:val="24"/>
        </w:rPr>
      </w:pPr>
    </w:p>
    <w:p w:rsidR="009125E0" w:rsidRPr="009125E0" w:rsidRDefault="009125E0" w:rsidP="009125E0">
      <w:pPr>
        <w:spacing w:before="100" w:after="120"/>
        <w:ind w:left="567" w:right="397"/>
        <w:rPr>
          <w:sz w:val="24"/>
          <w:lang w:val="en-GB"/>
        </w:rPr>
      </w:pPr>
      <w:r>
        <w:rPr>
          <w:spacing w:val="-2"/>
          <w:w w:val="95"/>
          <w:sz w:val="24"/>
          <w:szCs w:val="24"/>
        </w:rPr>
        <w:t xml:space="preserve">The checklist below, whilst not exhaustive, is designed to support and enable employers to assess the extent to which their current workplace culture, policies and procedures </w:t>
      </w:r>
      <w:r>
        <w:rPr>
          <w:sz w:val="24"/>
          <w:lang w:val="en-GB"/>
        </w:rPr>
        <w:t>provide adequate protection to victims of sexual harassment and those who report it.  The checklist can be adapted to suit specific workplaces, and is suitable for employers, regardless of sector, size and financial or other resources.</w:t>
      </w:r>
    </w:p>
    <w:tbl>
      <w:tblPr>
        <w:tblpPr w:leftFromText="180" w:rightFromText="180" w:vertAnchor="text" w:horzAnchor="margin" w:tblpXSpec="center" w:tblpY="75"/>
        <w:tblW w:w="9209"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shd w:val="clear" w:color="auto" w:fill="FFFFFF" w:themeFill="background1"/>
        <w:tblLayout w:type="fixed"/>
        <w:tblCellMar>
          <w:left w:w="0" w:type="dxa"/>
          <w:right w:w="0" w:type="dxa"/>
        </w:tblCellMar>
        <w:tblLook w:val="01E0" w:firstRow="1" w:lastRow="1" w:firstColumn="1" w:lastColumn="1" w:noHBand="0" w:noVBand="0"/>
      </w:tblPr>
      <w:tblGrid>
        <w:gridCol w:w="398"/>
        <w:gridCol w:w="7110"/>
        <w:gridCol w:w="567"/>
        <w:gridCol w:w="567"/>
        <w:gridCol w:w="567"/>
      </w:tblGrid>
      <w:tr w:rsidR="009125E0" w:rsidRPr="00386C9F" w:rsidTr="009125E0">
        <w:trPr>
          <w:trHeight w:val="837"/>
        </w:trPr>
        <w:tc>
          <w:tcPr>
            <w:tcW w:w="7508" w:type="dxa"/>
            <w:gridSpan w:val="2"/>
            <w:shd w:val="clear" w:color="auto" w:fill="BDD6EE" w:themeFill="accent1" w:themeFillTint="66"/>
          </w:tcPr>
          <w:p w:rsidR="009125E0" w:rsidRPr="00386C9F" w:rsidRDefault="009125E0" w:rsidP="009125E0">
            <w:pPr>
              <w:pStyle w:val="BodyText"/>
              <w:spacing w:before="161" w:after="120"/>
              <w:ind w:left="416"/>
              <w:rPr>
                <w:b/>
                <w:spacing w:val="-2"/>
              </w:rPr>
            </w:pPr>
            <w:r w:rsidRPr="00386C9F">
              <w:rPr>
                <w:b/>
                <w:spacing w:val="-2"/>
              </w:rPr>
              <w:t>In the workplace:</w:t>
            </w:r>
          </w:p>
        </w:tc>
        <w:tc>
          <w:tcPr>
            <w:tcW w:w="567" w:type="dxa"/>
            <w:shd w:val="clear" w:color="auto" w:fill="BDD6EE" w:themeFill="accent1" w:themeFillTint="66"/>
          </w:tcPr>
          <w:p w:rsidR="009125E0" w:rsidRPr="00386C9F" w:rsidRDefault="009125E0" w:rsidP="009125E0">
            <w:pPr>
              <w:pStyle w:val="BodyText"/>
              <w:spacing w:before="161" w:after="120"/>
              <w:jc w:val="center"/>
              <w:rPr>
                <w:b/>
                <w:spacing w:val="-2"/>
              </w:rPr>
            </w:pPr>
            <w:r w:rsidRPr="00386C9F">
              <w:rPr>
                <w:b/>
                <w:spacing w:val="-2"/>
              </w:rPr>
              <w:t>Yes</w:t>
            </w:r>
          </w:p>
        </w:tc>
        <w:tc>
          <w:tcPr>
            <w:tcW w:w="567" w:type="dxa"/>
            <w:shd w:val="clear" w:color="auto" w:fill="BDD6EE" w:themeFill="accent1" w:themeFillTint="66"/>
          </w:tcPr>
          <w:p w:rsidR="009125E0" w:rsidRPr="00386C9F" w:rsidRDefault="009125E0" w:rsidP="009125E0">
            <w:pPr>
              <w:pStyle w:val="BodyText"/>
              <w:spacing w:before="161" w:after="120"/>
              <w:jc w:val="center"/>
              <w:rPr>
                <w:b/>
                <w:spacing w:val="-2"/>
              </w:rPr>
            </w:pPr>
            <w:r w:rsidRPr="00386C9F">
              <w:rPr>
                <w:b/>
                <w:spacing w:val="-2"/>
              </w:rPr>
              <w:t>No</w:t>
            </w:r>
          </w:p>
        </w:tc>
        <w:tc>
          <w:tcPr>
            <w:tcW w:w="567" w:type="dxa"/>
            <w:shd w:val="clear" w:color="auto" w:fill="BDD6EE" w:themeFill="accent1" w:themeFillTint="66"/>
          </w:tcPr>
          <w:p w:rsidR="009125E0" w:rsidRDefault="009125E0" w:rsidP="009125E0">
            <w:pPr>
              <w:pStyle w:val="BodyText"/>
              <w:jc w:val="center"/>
              <w:rPr>
                <w:b/>
                <w:spacing w:val="-2"/>
              </w:rPr>
            </w:pPr>
            <w:r w:rsidRPr="00386C9F">
              <w:rPr>
                <w:b/>
                <w:spacing w:val="-2"/>
              </w:rPr>
              <w:t xml:space="preserve">Not </w:t>
            </w:r>
          </w:p>
          <w:p w:rsidR="009125E0" w:rsidRPr="00386C9F" w:rsidRDefault="009125E0" w:rsidP="009125E0">
            <w:pPr>
              <w:pStyle w:val="BodyText"/>
              <w:jc w:val="center"/>
              <w:rPr>
                <w:b/>
                <w:spacing w:val="-2"/>
              </w:rPr>
            </w:pPr>
            <w:r w:rsidRPr="00386C9F">
              <w:rPr>
                <w:b/>
                <w:spacing w:val="-2"/>
              </w:rPr>
              <w:t>Sure</w:t>
            </w:r>
          </w:p>
        </w:tc>
      </w:tr>
      <w:tr w:rsidR="009125E0" w:rsidRPr="00386C9F" w:rsidTr="009125E0">
        <w:trPr>
          <w:trHeight w:val="704"/>
        </w:trPr>
        <w:tc>
          <w:tcPr>
            <w:tcW w:w="398" w:type="dxa"/>
            <w:shd w:val="clear" w:color="auto" w:fill="FFFFFF" w:themeFill="background1"/>
          </w:tcPr>
          <w:p w:rsidR="009125E0" w:rsidRPr="00386C9F" w:rsidRDefault="009125E0" w:rsidP="009125E0">
            <w:pPr>
              <w:spacing w:after="120"/>
              <w:jc w:val="center"/>
            </w:pPr>
            <w:r w:rsidRPr="00386C9F">
              <w:t>1</w:t>
            </w:r>
          </w:p>
        </w:tc>
        <w:tc>
          <w:tcPr>
            <w:tcW w:w="7110" w:type="dxa"/>
            <w:shd w:val="clear" w:color="auto" w:fill="FFFFFF" w:themeFill="background1"/>
          </w:tcPr>
          <w:p w:rsidR="009125E0" w:rsidRPr="00386C9F" w:rsidRDefault="009125E0" w:rsidP="009125E0">
            <w:pPr>
              <w:spacing w:after="120"/>
              <w:ind w:left="167"/>
            </w:pPr>
            <w:r>
              <w:rPr>
                <w:spacing w:val="-2"/>
              </w:rPr>
              <w:t xml:space="preserve">Investigate </w:t>
            </w:r>
            <w:r>
              <w:t>the extent of the problem or potential for there to be a problem and identify areas of risk.</w:t>
            </w: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r>
      <w:tr w:rsidR="009125E0" w:rsidRPr="00386C9F" w:rsidTr="009125E0">
        <w:trPr>
          <w:trHeight w:val="558"/>
        </w:trPr>
        <w:tc>
          <w:tcPr>
            <w:tcW w:w="398" w:type="dxa"/>
            <w:shd w:val="clear" w:color="auto" w:fill="FFFFFF" w:themeFill="background1"/>
          </w:tcPr>
          <w:p w:rsidR="009125E0" w:rsidRPr="00386C9F" w:rsidRDefault="009125E0" w:rsidP="009125E0">
            <w:pPr>
              <w:spacing w:after="120"/>
              <w:jc w:val="center"/>
              <w:rPr>
                <w:spacing w:val="-2"/>
              </w:rPr>
            </w:pPr>
            <w:r w:rsidRPr="00386C9F">
              <w:rPr>
                <w:spacing w:val="-2"/>
              </w:rPr>
              <w:t>2</w:t>
            </w:r>
          </w:p>
        </w:tc>
        <w:tc>
          <w:tcPr>
            <w:tcW w:w="7110" w:type="dxa"/>
            <w:shd w:val="clear" w:color="auto" w:fill="FFFFFF" w:themeFill="background1"/>
          </w:tcPr>
          <w:p w:rsidR="009125E0" w:rsidRPr="00386C9F" w:rsidRDefault="009125E0" w:rsidP="009125E0">
            <w:pPr>
              <w:spacing w:after="120"/>
              <w:ind w:left="167"/>
              <w:rPr>
                <w:spacing w:val="-2"/>
              </w:rPr>
            </w:pPr>
            <w:r>
              <w:t>Create a zero-tolerance workplace culture to sexual harassment where all employees are encouraged to report inappropriate behaviour.</w:t>
            </w: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r>
      <w:tr w:rsidR="009125E0" w:rsidRPr="00386C9F" w:rsidTr="009125E0">
        <w:trPr>
          <w:trHeight w:val="800"/>
        </w:trPr>
        <w:tc>
          <w:tcPr>
            <w:tcW w:w="398" w:type="dxa"/>
            <w:shd w:val="clear" w:color="auto" w:fill="FFFFFF" w:themeFill="background1"/>
          </w:tcPr>
          <w:p w:rsidR="009125E0" w:rsidRPr="00386C9F" w:rsidRDefault="009125E0" w:rsidP="009125E0">
            <w:pPr>
              <w:spacing w:after="120"/>
              <w:jc w:val="center"/>
              <w:rPr>
                <w:spacing w:val="-2"/>
              </w:rPr>
            </w:pPr>
            <w:r w:rsidRPr="00386C9F">
              <w:rPr>
                <w:spacing w:val="-2"/>
              </w:rPr>
              <w:t>3</w:t>
            </w:r>
          </w:p>
        </w:tc>
        <w:tc>
          <w:tcPr>
            <w:tcW w:w="7110" w:type="dxa"/>
            <w:shd w:val="clear" w:color="auto" w:fill="FFFFFF" w:themeFill="background1"/>
          </w:tcPr>
          <w:p w:rsidR="009125E0" w:rsidRPr="00386C9F" w:rsidRDefault="009125E0" w:rsidP="009125E0">
            <w:pPr>
              <w:spacing w:after="120"/>
              <w:ind w:left="167"/>
              <w:rPr>
                <w:spacing w:val="-2"/>
              </w:rPr>
            </w:pPr>
            <w:r>
              <w:rPr>
                <w:spacing w:val="-2"/>
              </w:rPr>
              <w:t xml:space="preserve">Have a specific sexual harassment policy </w:t>
            </w:r>
            <w:r>
              <w:t>that clearly sets out what conduct is unacceptable, the employer's zero-tolerance approach to such conduct and the process that will be followed, including the support available for victims of sexual harassment and those who report it.</w:t>
            </w: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r>
      <w:tr w:rsidR="009125E0" w:rsidRPr="00386C9F" w:rsidTr="009125E0">
        <w:trPr>
          <w:trHeight w:val="574"/>
        </w:trPr>
        <w:tc>
          <w:tcPr>
            <w:tcW w:w="398" w:type="dxa"/>
            <w:shd w:val="clear" w:color="auto" w:fill="FFFFFF" w:themeFill="background1"/>
          </w:tcPr>
          <w:p w:rsidR="009125E0" w:rsidRPr="00386C9F" w:rsidRDefault="009125E0" w:rsidP="009125E0">
            <w:pPr>
              <w:spacing w:after="120"/>
              <w:jc w:val="center"/>
              <w:rPr>
                <w:spacing w:val="-2"/>
              </w:rPr>
            </w:pPr>
            <w:r w:rsidRPr="00386C9F">
              <w:rPr>
                <w:spacing w:val="-2"/>
              </w:rPr>
              <w:t>4</w:t>
            </w:r>
          </w:p>
        </w:tc>
        <w:tc>
          <w:tcPr>
            <w:tcW w:w="7110" w:type="dxa"/>
            <w:shd w:val="clear" w:color="auto" w:fill="FFFFFF" w:themeFill="background1"/>
          </w:tcPr>
          <w:p w:rsidR="009125E0" w:rsidRPr="00386C9F" w:rsidRDefault="009125E0" w:rsidP="009125E0">
            <w:pPr>
              <w:spacing w:after="120"/>
              <w:ind w:left="167"/>
              <w:rPr>
                <w:spacing w:val="-2"/>
              </w:rPr>
            </w:pPr>
            <w:r>
              <w:rPr>
                <w:spacing w:val="-2"/>
              </w:rPr>
              <w:t>Have effective reporting mechanisms in place and ensure all employees are aware of them.</w:t>
            </w: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r>
      <w:tr w:rsidR="009125E0" w:rsidRPr="00386C9F" w:rsidTr="009125E0">
        <w:trPr>
          <w:trHeight w:val="612"/>
        </w:trPr>
        <w:tc>
          <w:tcPr>
            <w:tcW w:w="398" w:type="dxa"/>
            <w:shd w:val="clear" w:color="auto" w:fill="FFFFFF" w:themeFill="background1"/>
          </w:tcPr>
          <w:p w:rsidR="009125E0" w:rsidRPr="00386C9F" w:rsidRDefault="009125E0" w:rsidP="009125E0">
            <w:pPr>
              <w:spacing w:after="120"/>
              <w:jc w:val="center"/>
              <w:rPr>
                <w:spacing w:val="-2"/>
              </w:rPr>
            </w:pPr>
            <w:r w:rsidRPr="00386C9F">
              <w:rPr>
                <w:spacing w:val="-2"/>
              </w:rPr>
              <w:t>5</w:t>
            </w:r>
          </w:p>
        </w:tc>
        <w:tc>
          <w:tcPr>
            <w:tcW w:w="7110" w:type="dxa"/>
            <w:shd w:val="clear" w:color="auto" w:fill="FFFFFF" w:themeFill="background1"/>
          </w:tcPr>
          <w:p w:rsidR="009125E0" w:rsidRPr="00386C9F" w:rsidRDefault="009125E0" w:rsidP="009125E0">
            <w:pPr>
              <w:spacing w:after="120"/>
              <w:ind w:left="167"/>
              <w:rPr>
                <w:spacing w:val="-2"/>
              </w:rPr>
            </w:pPr>
            <w:r>
              <w:rPr>
                <w:spacing w:val="-2"/>
              </w:rPr>
              <w:t xml:space="preserve">Provide sexual harassment </w:t>
            </w:r>
            <w:r w:rsidRPr="00386C9F">
              <w:rPr>
                <w:spacing w:val="-2"/>
              </w:rPr>
              <w:t xml:space="preserve">training </w:t>
            </w:r>
            <w:r>
              <w:rPr>
                <w:spacing w:val="-2"/>
              </w:rPr>
              <w:t xml:space="preserve">for all employees, </w:t>
            </w:r>
            <w:r w:rsidRPr="00386C9F">
              <w:rPr>
                <w:spacing w:val="-2"/>
              </w:rPr>
              <w:t>trade union and/or staff representatives, where appropriate</w:t>
            </w:r>
            <w:r>
              <w:rPr>
                <w:spacing w:val="-2"/>
              </w:rPr>
              <w:t xml:space="preserve">, </w:t>
            </w:r>
            <w:r w:rsidRPr="00386C9F">
              <w:rPr>
                <w:spacing w:val="-2"/>
              </w:rPr>
              <w:t>with specific training for managers</w:t>
            </w:r>
            <w:r>
              <w:rPr>
                <w:spacing w:val="-2"/>
              </w:rPr>
              <w:t xml:space="preserve"> in how to deal with complaints of sexual harassment</w:t>
            </w:r>
            <w:r w:rsidRPr="00386C9F">
              <w:rPr>
                <w:spacing w:val="-2"/>
              </w:rPr>
              <w:t>.</w:t>
            </w: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r>
      <w:tr w:rsidR="009125E0" w:rsidRPr="00386C9F" w:rsidTr="009125E0">
        <w:trPr>
          <w:trHeight w:val="824"/>
        </w:trPr>
        <w:tc>
          <w:tcPr>
            <w:tcW w:w="398" w:type="dxa"/>
            <w:shd w:val="clear" w:color="auto" w:fill="FFFFFF" w:themeFill="background1"/>
          </w:tcPr>
          <w:p w:rsidR="009125E0" w:rsidRPr="00386C9F" w:rsidRDefault="009125E0" w:rsidP="009125E0">
            <w:pPr>
              <w:spacing w:after="120"/>
              <w:jc w:val="center"/>
              <w:rPr>
                <w:spacing w:val="-2"/>
              </w:rPr>
            </w:pPr>
            <w:r w:rsidRPr="00386C9F">
              <w:rPr>
                <w:spacing w:val="-2"/>
              </w:rPr>
              <w:t>6</w:t>
            </w:r>
          </w:p>
          <w:p w:rsidR="009125E0" w:rsidRPr="00386C9F" w:rsidRDefault="009125E0" w:rsidP="009125E0">
            <w:pPr>
              <w:spacing w:after="120"/>
              <w:jc w:val="center"/>
              <w:rPr>
                <w:spacing w:val="-2"/>
              </w:rPr>
            </w:pPr>
          </w:p>
        </w:tc>
        <w:tc>
          <w:tcPr>
            <w:tcW w:w="7110" w:type="dxa"/>
            <w:shd w:val="clear" w:color="auto" w:fill="FFFFFF" w:themeFill="background1"/>
          </w:tcPr>
          <w:p w:rsidR="009125E0" w:rsidRPr="00386C9F" w:rsidRDefault="009125E0" w:rsidP="009125E0">
            <w:pPr>
              <w:spacing w:after="120"/>
              <w:ind w:left="167"/>
              <w:rPr>
                <w:spacing w:val="-2"/>
              </w:rPr>
            </w:pPr>
            <w:r w:rsidRPr="00386C9F">
              <w:rPr>
                <w:spacing w:val="-2"/>
              </w:rPr>
              <w:t xml:space="preserve">Managers are aware of their specific responsibilities </w:t>
            </w:r>
            <w:r>
              <w:rPr>
                <w:spacing w:val="-2"/>
              </w:rPr>
              <w:t>and deal with complaints of sexual harassment quickly, effectively and in a sensitive way.</w:t>
            </w: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r>
      <w:tr w:rsidR="009125E0" w:rsidRPr="00386C9F" w:rsidTr="009125E0">
        <w:trPr>
          <w:trHeight w:val="374"/>
        </w:trPr>
        <w:tc>
          <w:tcPr>
            <w:tcW w:w="398" w:type="dxa"/>
            <w:shd w:val="clear" w:color="auto" w:fill="FFFFFF" w:themeFill="background1"/>
          </w:tcPr>
          <w:p w:rsidR="009125E0" w:rsidRPr="00386C9F" w:rsidRDefault="009125E0" w:rsidP="009125E0">
            <w:pPr>
              <w:spacing w:after="120"/>
              <w:jc w:val="center"/>
              <w:rPr>
                <w:spacing w:val="-2"/>
              </w:rPr>
            </w:pPr>
            <w:r w:rsidRPr="00386C9F">
              <w:rPr>
                <w:spacing w:val="-2"/>
              </w:rPr>
              <w:t>7</w:t>
            </w:r>
          </w:p>
        </w:tc>
        <w:tc>
          <w:tcPr>
            <w:tcW w:w="7110" w:type="dxa"/>
            <w:shd w:val="clear" w:color="auto" w:fill="FFFFFF" w:themeFill="background1"/>
          </w:tcPr>
          <w:p w:rsidR="009125E0" w:rsidRPr="00386C9F" w:rsidRDefault="009125E0" w:rsidP="009125E0">
            <w:pPr>
              <w:spacing w:after="120"/>
              <w:ind w:left="167"/>
              <w:rPr>
                <w:spacing w:val="-2"/>
              </w:rPr>
            </w:pPr>
            <w:r>
              <w:rPr>
                <w:spacing w:val="-2"/>
              </w:rPr>
              <w:t>Have nominated employees to monitor sexual harassment issues, oversee training</w:t>
            </w:r>
            <w:r w:rsidRPr="00386C9F">
              <w:rPr>
                <w:spacing w:val="-2"/>
              </w:rPr>
              <w:t xml:space="preserve"> </w:t>
            </w:r>
            <w:r>
              <w:rPr>
                <w:spacing w:val="-2"/>
              </w:rPr>
              <w:t>and offer support to victims of sexual harassment for example, workplace champions, trade union/employee representatives, where appropriate.</w:t>
            </w: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r>
      <w:tr w:rsidR="009125E0" w:rsidRPr="00386C9F" w:rsidTr="009125E0">
        <w:trPr>
          <w:trHeight w:val="541"/>
        </w:trPr>
        <w:tc>
          <w:tcPr>
            <w:tcW w:w="398" w:type="dxa"/>
            <w:shd w:val="clear" w:color="auto" w:fill="FFFFFF" w:themeFill="background1"/>
          </w:tcPr>
          <w:p w:rsidR="009125E0" w:rsidRPr="00386C9F" w:rsidRDefault="009125E0" w:rsidP="009125E0">
            <w:pPr>
              <w:spacing w:after="120"/>
              <w:jc w:val="center"/>
              <w:rPr>
                <w:spacing w:val="-2"/>
              </w:rPr>
            </w:pPr>
            <w:r w:rsidRPr="00386C9F">
              <w:rPr>
                <w:spacing w:val="-2"/>
              </w:rPr>
              <w:t>8</w:t>
            </w:r>
          </w:p>
        </w:tc>
        <w:tc>
          <w:tcPr>
            <w:tcW w:w="7110" w:type="dxa"/>
            <w:shd w:val="clear" w:color="auto" w:fill="FFFFFF" w:themeFill="background1"/>
          </w:tcPr>
          <w:p w:rsidR="009125E0" w:rsidRPr="00386C9F" w:rsidRDefault="009125E0" w:rsidP="009125E0">
            <w:pPr>
              <w:spacing w:after="120"/>
              <w:ind w:left="167"/>
              <w:rPr>
                <w:spacing w:val="-2"/>
              </w:rPr>
            </w:pPr>
            <w:r>
              <w:rPr>
                <w:spacing w:val="-2"/>
              </w:rPr>
              <w:t xml:space="preserve">Ensure all relevant policies </w:t>
            </w:r>
            <w:r>
              <w:t xml:space="preserve">provide adequate protection and the right to report sexual harassment by all staff including seasonal workers, casual workers and agency workers etc. </w:t>
            </w: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r>
      <w:tr w:rsidR="009125E0" w:rsidRPr="00386C9F" w:rsidTr="009125E0">
        <w:trPr>
          <w:trHeight w:val="502"/>
        </w:trPr>
        <w:tc>
          <w:tcPr>
            <w:tcW w:w="398" w:type="dxa"/>
            <w:shd w:val="clear" w:color="auto" w:fill="FFFFFF" w:themeFill="background1"/>
          </w:tcPr>
          <w:p w:rsidR="009125E0" w:rsidRPr="00386C9F" w:rsidRDefault="009125E0" w:rsidP="009125E0">
            <w:pPr>
              <w:spacing w:after="120"/>
              <w:jc w:val="center"/>
              <w:rPr>
                <w:spacing w:val="-2"/>
              </w:rPr>
            </w:pPr>
            <w:r w:rsidRPr="00386C9F">
              <w:rPr>
                <w:spacing w:val="-2"/>
              </w:rPr>
              <w:t>9</w:t>
            </w:r>
          </w:p>
        </w:tc>
        <w:tc>
          <w:tcPr>
            <w:tcW w:w="7110" w:type="dxa"/>
            <w:shd w:val="clear" w:color="auto" w:fill="FFFFFF" w:themeFill="background1"/>
          </w:tcPr>
          <w:p w:rsidR="009125E0" w:rsidRPr="00386C9F" w:rsidRDefault="009125E0" w:rsidP="009125E0">
            <w:pPr>
              <w:spacing w:after="120"/>
              <w:ind w:left="167"/>
              <w:rPr>
                <w:spacing w:val="-2"/>
              </w:rPr>
            </w:pPr>
            <w:r>
              <w:t>Ensure third parties such as suppliers and customers are aware of the employer's zero-tolerance policy to sexual harassment and that employees are aware that it will take reports of sexual harassment by third parties seriously.</w:t>
            </w: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r>
      <w:tr w:rsidR="009125E0" w:rsidRPr="00386C9F" w:rsidTr="009125E0">
        <w:trPr>
          <w:trHeight w:val="699"/>
        </w:trPr>
        <w:tc>
          <w:tcPr>
            <w:tcW w:w="398" w:type="dxa"/>
            <w:shd w:val="clear" w:color="auto" w:fill="FFFFFF" w:themeFill="background1"/>
          </w:tcPr>
          <w:p w:rsidR="009125E0" w:rsidRPr="00386C9F" w:rsidRDefault="009125E0" w:rsidP="009125E0">
            <w:pPr>
              <w:spacing w:after="120"/>
              <w:jc w:val="center"/>
              <w:rPr>
                <w:spacing w:val="-2"/>
              </w:rPr>
            </w:pPr>
            <w:r w:rsidRPr="00386C9F">
              <w:rPr>
                <w:spacing w:val="-2"/>
              </w:rPr>
              <w:t>10</w:t>
            </w:r>
          </w:p>
        </w:tc>
        <w:tc>
          <w:tcPr>
            <w:tcW w:w="7110" w:type="dxa"/>
            <w:shd w:val="clear" w:color="auto" w:fill="FFFFFF" w:themeFill="background1"/>
          </w:tcPr>
          <w:p w:rsidR="009125E0" w:rsidRPr="00386C9F" w:rsidRDefault="009125E0" w:rsidP="009125E0">
            <w:pPr>
              <w:spacing w:after="120"/>
              <w:ind w:left="167"/>
              <w:rPr>
                <w:spacing w:val="-2"/>
              </w:rPr>
            </w:pPr>
            <w:r>
              <w:rPr>
                <w:spacing w:val="-2"/>
              </w:rPr>
              <w:t>Ensure the effective m</w:t>
            </w:r>
            <w:r w:rsidRPr="00386C9F">
              <w:rPr>
                <w:spacing w:val="-2"/>
              </w:rPr>
              <w:t>onitor</w:t>
            </w:r>
            <w:r>
              <w:rPr>
                <w:spacing w:val="-2"/>
              </w:rPr>
              <w:t xml:space="preserve">ing of the treatment of </w:t>
            </w:r>
            <w:r w:rsidRPr="00386C9F">
              <w:rPr>
                <w:spacing w:val="-2"/>
              </w:rPr>
              <w:t>sexual harassment</w:t>
            </w:r>
            <w:r>
              <w:rPr>
                <w:spacing w:val="-2"/>
              </w:rPr>
              <w:t xml:space="preserve"> cases in the workplace. </w:t>
            </w: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c>
          <w:tcPr>
            <w:tcW w:w="567" w:type="dxa"/>
            <w:shd w:val="clear" w:color="auto" w:fill="FFFFFF" w:themeFill="background1"/>
          </w:tcPr>
          <w:p w:rsidR="009125E0" w:rsidRPr="00386C9F" w:rsidRDefault="009125E0" w:rsidP="009125E0">
            <w:pPr>
              <w:pStyle w:val="BodyText"/>
              <w:spacing w:before="161" w:after="120"/>
              <w:rPr>
                <w:spacing w:val="-2"/>
              </w:rPr>
            </w:pPr>
          </w:p>
        </w:tc>
      </w:tr>
    </w:tbl>
    <w:p w:rsidR="009125E0" w:rsidRDefault="009125E0"/>
    <w:sectPr w:rsidR="009125E0" w:rsidSect="009125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E0"/>
    <w:rsid w:val="00144B23"/>
    <w:rsid w:val="001A73EB"/>
    <w:rsid w:val="00912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9FD1"/>
  <w15:chartTrackingRefBased/>
  <w15:docId w15:val="{1F7076C5-67E7-4D58-9E9D-FD8BA905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5E0"/>
    <w:pPr>
      <w:widowControl w:val="0"/>
      <w:autoSpaceDE w:val="0"/>
      <w:autoSpaceDN w:val="0"/>
      <w:spacing w:after="0" w:line="240" w:lineRule="auto"/>
    </w:pPr>
    <w:rPr>
      <w:rFonts w:ascii="Lato" w:eastAsia="Lato" w:hAnsi="Lato" w:cs="La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25E0"/>
    <w:rPr>
      <w:sz w:val="24"/>
      <w:szCs w:val="24"/>
    </w:rPr>
  </w:style>
  <w:style w:type="character" w:customStyle="1" w:styleId="BodyTextChar">
    <w:name w:val="Body Text Char"/>
    <w:basedOn w:val="DefaultParagraphFont"/>
    <w:link w:val="BodyText"/>
    <w:uiPriority w:val="1"/>
    <w:rsid w:val="009125E0"/>
    <w:rPr>
      <w:rFonts w:ascii="Lato" w:eastAsia="Lato" w:hAnsi="Lato" w:cs="La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Labour Relations Agency</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Smyth</dc:creator>
  <cp:keywords/>
  <dc:description/>
  <cp:lastModifiedBy>Helen Smyth</cp:lastModifiedBy>
  <cp:revision>2</cp:revision>
  <dcterms:created xsi:type="dcterms:W3CDTF">2022-10-26T11:30:00Z</dcterms:created>
  <dcterms:modified xsi:type="dcterms:W3CDTF">2022-10-26T11:39:00Z</dcterms:modified>
</cp:coreProperties>
</file>